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86" w:rsidRPr="00921EDB" w:rsidRDefault="00921EDB">
      <w:pPr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  <w:lang w:val="uk-UA"/>
        </w:rPr>
      </w:pPr>
      <w:proofErr w:type="spellStart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>Подання</w:t>
      </w:r>
      <w:proofErr w:type="spellEnd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>заяв</w:t>
      </w:r>
      <w:proofErr w:type="spellEnd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 xml:space="preserve"> до </w:t>
      </w:r>
      <w:proofErr w:type="spellStart"/>
      <w:proofErr w:type="gramStart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>м</w:t>
      </w:r>
      <w:proofErr w:type="gramEnd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>іжнародного</w:t>
      </w:r>
      <w:proofErr w:type="spellEnd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>Реєстру</w:t>
      </w:r>
      <w:proofErr w:type="spellEnd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>збитків</w:t>
      </w:r>
      <w:proofErr w:type="spellEnd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 xml:space="preserve">: </w:t>
      </w:r>
      <w:proofErr w:type="spellStart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>що</w:t>
      </w:r>
      <w:proofErr w:type="spellEnd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>варто</w:t>
      </w:r>
      <w:proofErr w:type="spellEnd"/>
      <w:r w:rsidRPr="00921EDB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 xml:space="preserve"> знати</w:t>
      </w:r>
    </w:p>
    <w:p w:rsidR="00921EDB" w:rsidRPr="00921EDB" w:rsidRDefault="00921EDB" w:rsidP="00921E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Реєстр збитків, завданих агресією Російської Федерації проти України, продовжує приймати заяви про відшкодування збитків, втрат чи шкоди, заподіяних російською агресією.</w:t>
      </w:r>
    </w:p>
    <w:p w:rsidR="00921EDB" w:rsidRPr="00921EDB" w:rsidRDefault="00921EDB" w:rsidP="00921ED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Реєстр збитків слугує для документального обліку доказів та інформації, що стосуються заяв про відшкодування збитків, втрат чи шкоди, завданих 24 лютого 2022 року або пізніше на території України в межах її міжнародно-визнаних кордонів, включаючи її територіальні води, всім зацікавленим фізичним і юридичним особам, а також державі Україна, включаючи її регіональні та місцеві органи влади, державні чи підконтрольні установи, міжнародно-протиправними діями Російської Федерації в Україні або проти України.</w:t>
      </w:r>
    </w:p>
    <w:p w:rsidR="00921EDB" w:rsidRPr="00921EDB" w:rsidRDefault="00921EDB" w:rsidP="00921E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Реєстром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збитків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визначений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https://rd4u.coe.int/documents/358068/424646/Board-RD4U%282027%2907-Rev1-UA+-+%D0%9A%D0%B0%D1%82%D0%B5%D0%B3%D0%BE%D1%80%D1%96%D1%97+%D0%B7%D0%B1%D0%B8%D1%82%D0%BA%D1%96%D0%B2+%28%D1%96%D0%B7+%D0%B7%D0%BC%D1%96%D0%BD%D0%B0%D0%BC%D0%B8%29.pdf/b5e42de8-edfe-a1ac-3497-346dc9f946d9?t=1743666488170" </w:instrText>
      </w:r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921EDB">
        <w:rPr>
          <w:rFonts w:ascii="Times New Roman" w:eastAsia="Times New Roman" w:hAnsi="Times New Roman" w:cs="Times New Roman"/>
          <w:b/>
          <w:bCs/>
          <w:color w:val="2D5CA6"/>
          <w:sz w:val="28"/>
          <w:szCs w:val="28"/>
          <w:u w:val="single"/>
          <w:bdr w:val="none" w:sz="0" w:space="0" w:color="auto" w:frame="1"/>
          <w:lang w:eastAsia="ru-RU"/>
        </w:rPr>
        <w:t>категорій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end"/>
      </w:r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</w:t>
      </w:r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збитків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43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юридичних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EDB" w:rsidRPr="00921EDB" w:rsidRDefault="00921EDB" w:rsidP="00921E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Можливість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подання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заяв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щодо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ізних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категорій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відкривається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поступово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. Станом на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сьогодні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вже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відкрито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11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категорій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A1.1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Вимушене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внутрішнє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переміщення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A2.1 Смерть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близького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члена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сі</w:t>
      </w:r>
      <w:proofErr w:type="gram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</w:t>
      </w:r>
      <w:proofErr w:type="gram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’ї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A2.2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Зникнення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безвісти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близького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члена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сі</w:t>
      </w:r>
      <w:proofErr w:type="gram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</w:t>
      </w:r>
      <w:proofErr w:type="gram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’ї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A2.3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Серйозні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тілесні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ушкодження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A2.4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Сексуальне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насильство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A2.5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Катування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нелюдські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такі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принижують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гідність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види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поводження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покарання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A2.6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Позбавлення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свободи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A2.7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Примусова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праця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служба;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А3.1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Пошкодження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знищення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житлового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нерухомого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майна;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А3.2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Пошкодження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знищення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нежитлового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нерухомого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майна;</w:t>
      </w:r>
    </w:p>
    <w:p w:rsidR="00921EDB" w:rsidRPr="00921EDB" w:rsidRDefault="00921EDB" w:rsidP="00921EDB">
      <w:pPr>
        <w:numPr>
          <w:ilvl w:val="0"/>
          <w:numId w:val="1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А3.6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Втрата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доступу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контролю над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нерухомим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майном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тимчасово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окупованих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територіях</w:t>
      </w:r>
      <w:proofErr w:type="spellEnd"/>
      <w:r w:rsidRPr="00921E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21EDB" w:rsidRPr="00921EDB" w:rsidRDefault="00921EDB" w:rsidP="00921ED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будуть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незабаром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EDB" w:rsidRPr="00921EDB" w:rsidRDefault="00921EDB" w:rsidP="00921ED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кожної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заяви, яка </w:t>
      </w:r>
      <w:proofErr w:type="spellStart"/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доказів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заявники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надати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заяви.</w:t>
      </w:r>
    </w:p>
    <w:p w:rsidR="00921EDB" w:rsidRPr="00921EDB" w:rsidRDefault="00921EDB" w:rsidP="00921E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подаються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електронній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 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"https://diia.gov.ua/services/categories/gromadyanam/reparatsii-mizhnarodnyi-reiestr-zbytkiv" </w:instrText>
      </w:r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921EDB">
        <w:rPr>
          <w:rFonts w:ascii="Times New Roman" w:eastAsia="Times New Roman" w:hAnsi="Times New Roman" w:cs="Times New Roman"/>
          <w:b/>
          <w:bCs/>
          <w:color w:val="2D5CA6"/>
          <w:sz w:val="28"/>
          <w:szCs w:val="28"/>
          <w:u w:val="single"/>
          <w:bdr w:val="none" w:sz="0" w:space="0" w:color="auto" w:frame="1"/>
          <w:lang w:eastAsia="ru-RU"/>
        </w:rPr>
        <w:t>вебпортал</w:t>
      </w:r>
      <w:proofErr w:type="spellEnd"/>
      <w:proofErr w:type="gramStart"/>
      <w:r w:rsidRPr="00921EDB">
        <w:rPr>
          <w:rFonts w:ascii="Times New Roman" w:eastAsia="Times New Roman" w:hAnsi="Times New Roman" w:cs="Times New Roman"/>
          <w:b/>
          <w:bCs/>
          <w:color w:val="2D5CA6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2D5CA6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921EDB">
        <w:rPr>
          <w:rFonts w:ascii="Times New Roman" w:eastAsia="Times New Roman" w:hAnsi="Times New Roman" w:cs="Times New Roman"/>
          <w:b/>
          <w:bCs/>
          <w:color w:val="2D5CA6"/>
          <w:sz w:val="28"/>
          <w:szCs w:val="28"/>
          <w:u w:val="single"/>
          <w:bdr w:val="none" w:sz="0" w:space="0" w:color="auto" w:frame="1"/>
          <w:lang w:eastAsia="ru-RU"/>
        </w:rPr>
        <w:t>ія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end"/>
      </w:r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Згодом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відкрита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ЦНАПи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EDB" w:rsidRPr="00921EDB" w:rsidRDefault="00921EDB" w:rsidP="00921ED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Звертаємо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подає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знищення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пошкодження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нерухомого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і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зверталася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bookmarkStart w:id="0" w:name="_GoBack"/>
      <w:bookmarkEnd w:id="0"/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програмою</w:t>
      </w:r>
      <w:proofErr w:type="spellEnd"/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</w:t>
      </w:r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ідновлення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вона все одно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подати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збитків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EDB" w:rsidRPr="00921EDB" w:rsidRDefault="00921EDB" w:rsidP="00921ED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подати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відремонтоване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ремонтних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надати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будь-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включаючи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EDB" w:rsidRPr="00921EDB" w:rsidRDefault="00921EDB" w:rsidP="00921ED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розуміти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</w:t>
      </w:r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збитків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першим компонентом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міжнародного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компенсаційного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приймає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обробляє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прийнятність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реєструє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прийнятні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заяви.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</w:t>
      </w:r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збитків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винесення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включаючи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присудження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виплат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компенсацій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виконуватиме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буде другим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невід’ємним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компонентом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міжнародного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компенсаційного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EDB" w:rsidRPr="00921EDB" w:rsidRDefault="00921EDB" w:rsidP="00921ED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Наразі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міжнародному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триває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офіційних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багатосторонніх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переговорів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міжнародного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договору,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створено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поставила за мету </w:t>
      </w:r>
      <w:proofErr w:type="gram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року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завершити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над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міжнародним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договором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EDB" w:rsidRPr="00921EDB" w:rsidRDefault="00921EDB" w:rsidP="00921E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Детальніша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Реєстру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збитків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перебіг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доступна на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офіційному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вебсайті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Реєстру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збитків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посиланням</w:t>
      </w:r>
      <w:proofErr w:type="spellEnd"/>
      <w:r w:rsidRPr="0092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921EDB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ru-RU"/>
          </w:rPr>
          <w:t>https://rd4u.coe.int/uk/</w:t>
        </w:r>
      </w:hyperlink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офіційному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вебсайті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юстиції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посиланням: </w:t>
      </w:r>
      <w:hyperlink r:id="rId7" w:history="1">
        <w:r w:rsidRPr="00921EDB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ru-RU"/>
          </w:rPr>
          <w:t>https://minjust.gov.ua/ndd</w:t>
        </w:r>
        <w:proofErr w:type="gramEnd"/>
        <w:r w:rsidRPr="00921EDB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ru-RU"/>
          </w:rPr>
          <w:t>/international_register_of_damage</w:t>
        </w:r>
      </w:hyperlink>
      <w:r w:rsidRPr="0092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EDB" w:rsidRPr="00921EDB" w:rsidRDefault="00921ED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21EDB" w:rsidRPr="0092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3143"/>
    <w:multiLevelType w:val="multilevel"/>
    <w:tmpl w:val="1EF8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EE"/>
    <w:rsid w:val="00191790"/>
    <w:rsid w:val="00500BEE"/>
    <w:rsid w:val="00921EDB"/>
    <w:rsid w:val="00E3684F"/>
    <w:rsid w:val="00E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just.gov.ua/ndd/international_register_of_dam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4u.coe.int/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SinRVA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Bereza</dc:creator>
  <cp:lastModifiedBy>Alla Bereza</cp:lastModifiedBy>
  <cp:revision>2</cp:revision>
  <dcterms:created xsi:type="dcterms:W3CDTF">2025-09-16T08:44:00Z</dcterms:created>
  <dcterms:modified xsi:type="dcterms:W3CDTF">2025-09-16T08:44:00Z</dcterms:modified>
</cp:coreProperties>
</file>